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13" w:rsidRDefault="00787F13" w:rsidP="00787F13">
      <w:pPr>
        <w:pStyle w:val="Default"/>
        <w:jc w:val="center"/>
        <w:rPr>
          <w:rFonts w:ascii="Times New Roman" w:hAnsi="Times New Roman" w:cs="Times New Roman"/>
        </w:rPr>
      </w:pPr>
    </w:p>
    <w:p w:rsidR="00E775EC" w:rsidRPr="00F91E58" w:rsidRDefault="00E775EC" w:rsidP="00E775EC">
      <w:pPr>
        <w:pStyle w:val="Default"/>
        <w:jc w:val="center"/>
      </w:pPr>
      <w:r w:rsidRPr="00F91E58">
        <w:t xml:space="preserve">Indian School Al </w:t>
      </w:r>
      <w:proofErr w:type="spellStart"/>
      <w:r w:rsidRPr="00F91E58">
        <w:t>Wadi</w:t>
      </w:r>
      <w:proofErr w:type="spellEnd"/>
      <w:r w:rsidRPr="00F91E58">
        <w:t xml:space="preserve"> Al </w:t>
      </w:r>
      <w:proofErr w:type="spellStart"/>
      <w:r w:rsidRPr="00F91E58">
        <w:t>Kabir</w:t>
      </w:r>
      <w:proofErr w:type="spellEnd"/>
      <w:r w:rsidRPr="00F91E58">
        <w:t xml:space="preserve"> - Syllabus break up for</w:t>
      </w:r>
    </w:p>
    <w:p w:rsidR="0073626C" w:rsidRPr="00F91E58" w:rsidRDefault="0073626C" w:rsidP="0073626C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AUGUST </w:t>
      </w:r>
      <w:r w:rsidRPr="00F91E58">
        <w:rPr>
          <w:b/>
          <w:caps/>
        </w:rPr>
        <w:t>- 2019</w:t>
      </w:r>
    </w:p>
    <w:p w:rsidR="00E775EC" w:rsidRPr="00F91E58" w:rsidRDefault="00E775EC" w:rsidP="00E775EC">
      <w:pPr>
        <w:pStyle w:val="Default"/>
        <w:jc w:val="center"/>
      </w:pPr>
      <w:r w:rsidRPr="00F9737A">
        <w:rPr>
          <w:b/>
          <w:caps/>
          <w:highlight w:val="yellow"/>
        </w:rPr>
        <w:t>chemistry</w:t>
      </w:r>
      <w:r>
        <w:rPr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3"/>
        <w:gridCol w:w="2009"/>
        <w:gridCol w:w="2456"/>
        <w:gridCol w:w="2507"/>
        <w:gridCol w:w="2087"/>
        <w:gridCol w:w="2385"/>
      </w:tblGrid>
      <w:tr w:rsidR="003F3531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A91C83" w:rsidRDefault="00787F13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3F3531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A91C83" w:rsidRDefault="00787F13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51A99">
              <w:rPr>
                <w:rFonts w:ascii="Times New Roman" w:hAnsi="Times New Roman" w:cs="Times New Roman"/>
                <w:bCs/>
              </w:rPr>
              <w:t>July</w:t>
            </w:r>
            <w:r>
              <w:rPr>
                <w:rFonts w:ascii="Times New Roman" w:hAnsi="Times New Roman" w:cs="Times New Roman"/>
                <w:bCs/>
              </w:rPr>
              <w:t xml:space="preserve"> 31</w:t>
            </w:r>
            <w:r w:rsidRPr="00251A9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&amp; August 1</w:t>
            </w:r>
            <w:r w:rsidRPr="00251A9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  <w:p w:rsidR="00251A99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</w:t>
            </w:r>
            <w:r w:rsidRPr="00A91C83">
              <w:rPr>
                <w:rFonts w:ascii="Times New Roman" w:hAnsi="Times New Roman" w:cs="Times New Roman"/>
              </w:rPr>
              <w:t>wo days)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8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(Four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  <w:r w:rsidR="00787F13" w:rsidRPr="00A91C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29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</w:tr>
      <w:tr w:rsidR="003F3531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51A99" w:rsidRPr="004B522B" w:rsidRDefault="00251A99" w:rsidP="00251A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 AND AUGUST</w:t>
            </w:r>
          </w:p>
          <w:p w:rsidR="00787F13" w:rsidRPr="00A91C83" w:rsidRDefault="00787F13" w:rsidP="00251A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00A2A" w:rsidRPr="003F3531" w:rsidRDefault="00400A2A" w:rsidP="00810691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35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15</w:t>
            </w:r>
          </w:p>
          <w:p w:rsidR="00400A2A" w:rsidRPr="003F3531" w:rsidRDefault="00400A2A" w:rsidP="0081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F35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Polymers</w:t>
            </w:r>
          </w:p>
          <w:p w:rsidR="00787F13" w:rsidRPr="003F3531" w:rsidRDefault="00400A2A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Copolymerization, some important polymers: 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3531" w:rsidRDefault="003F3531" w:rsidP="004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2A" w:rsidRPr="003F3531" w:rsidRDefault="003F3531" w:rsidP="0040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and synthetic like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polythene,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ylon polyesters, B</w:t>
            </w:r>
            <w:r w:rsidR="00400A2A" w:rsidRPr="003F3531">
              <w:rPr>
                <w:rFonts w:ascii="Times New Roman" w:hAnsi="Times New Roman" w:cs="Times New Roman"/>
                <w:sz w:val="24"/>
                <w:szCs w:val="24"/>
              </w:rPr>
              <w:t>akel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ite, rubber, Biodegradable and N</w:t>
            </w:r>
            <w:r w:rsidR="00400A2A" w:rsidRPr="003F353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A2A" w:rsidRPr="003F3531">
              <w:rPr>
                <w:rFonts w:ascii="Times New Roman" w:hAnsi="Times New Roman" w:cs="Times New Roman"/>
                <w:sz w:val="24"/>
                <w:szCs w:val="24"/>
              </w:rPr>
              <w:t>biodegradable</w:t>
            </w:r>
          </w:p>
          <w:p w:rsidR="00400A2A" w:rsidRDefault="001A07BE" w:rsidP="004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Polymers</w:t>
            </w:r>
            <w:r w:rsidR="00400A2A" w:rsidRPr="003F3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691" w:rsidRDefault="00810691" w:rsidP="00810691">
            <w:pPr>
              <w:pStyle w:val="List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14</w:t>
            </w:r>
          </w:p>
          <w:p w:rsidR="00810691" w:rsidRPr="003F3531" w:rsidRDefault="00810691" w:rsidP="00810691">
            <w:pPr>
              <w:pStyle w:val="ListParagraph"/>
              <w:ind w:left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F35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Biomolecules</w:t>
            </w:r>
          </w:p>
          <w:p w:rsidR="00810691" w:rsidRPr="003F3531" w:rsidRDefault="00810691" w:rsidP="0081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Carbohydrates - Classification (aldoses and ketoses), mono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saccahrides</w:t>
            </w:r>
            <w:proofErr w:type="spellEnd"/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(glucose</w:t>
            </w:r>
          </w:p>
          <w:p w:rsidR="00810691" w:rsidRPr="003F3531" w:rsidRDefault="00810691" w:rsidP="005601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and fructose), D-L configuration 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3531" w:rsidRPr="003F3531" w:rsidRDefault="003F3531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17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60174"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ligosaccharides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(sucrose, lactose, maltose),</w:t>
            </w:r>
          </w:p>
          <w:p w:rsidR="00810691" w:rsidRPr="003F3531" w:rsidRDefault="001A07BE" w:rsidP="0081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Polysaccharides</w:t>
            </w:r>
            <w:r w:rsidR="003F3531"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(starch, cellulose, glycogen); Importance of carbohydrates.</w:t>
            </w:r>
            <w:r w:rsidR="00810691"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Proteins -Elementary idea of - amino acids, peptide bond, polypeptides, proteins,</w:t>
            </w:r>
          </w:p>
          <w:p w:rsidR="00810691" w:rsidRPr="003F3531" w:rsidRDefault="00810691" w:rsidP="0081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structure of proteins - </w:t>
            </w:r>
          </w:p>
          <w:p w:rsidR="00787F13" w:rsidRPr="003F3531" w:rsidRDefault="00810691" w:rsidP="00810691">
            <w:pPr>
              <w:pStyle w:val="ListParagraph"/>
              <w:ind w:left="6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(Qualitative idea only),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3531" w:rsidRPr="003F3531" w:rsidRDefault="00560174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F3531" w:rsidRPr="003F3531">
              <w:rPr>
                <w:rFonts w:ascii="Times New Roman" w:hAnsi="Times New Roman" w:cs="Times New Roman"/>
                <w:sz w:val="24"/>
                <w:szCs w:val="24"/>
              </w:rPr>
              <w:t>enaturation of proteins; enzymes. Hormones -</w:t>
            </w:r>
          </w:p>
          <w:p w:rsidR="00787F13" w:rsidRPr="003F3531" w:rsidRDefault="00D94361" w:rsidP="003F3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Excluding</w:t>
            </w:r>
            <w:r w:rsidR="003F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531" w:rsidRPr="003F3531">
              <w:rPr>
                <w:rFonts w:ascii="Times New Roman" w:hAnsi="Times New Roman" w:cs="Times New Roman"/>
                <w:sz w:val="24"/>
                <w:szCs w:val="24"/>
              </w:rPr>
              <w:t>structure.</w:t>
            </w:r>
          </w:p>
          <w:p w:rsidR="003F3531" w:rsidRPr="003F3531" w:rsidRDefault="003F3531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Vitamins - Classification and functions.</w:t>
            </w:r>
          </w:p>
          <w:p w:rsidR="00787F13" w:rsidRPr="003F3531" w:rsidRDefault="003F3531" w:rsidP="003F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Nucleic Acids: DNA and RNA.</w:t>
            </w:r>
            <w:r w:rsidR="001A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361" w:rsidRPr="003F3531">
              <w:rPr>
                <w:rFonts w:ascii="Times New Roman" w:hAnsi="Times New Roman" w:cs="Times New Roman"/>
                <w:sz w:val="24"/>
                <w:szCs w:val="24"/>
              </w:rPr>
              <w:t>Halogen</w:t>
            </w:r>
            <w:r w:rsidR="00787F13"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in mono</w:t>
            </w:r>
            <w:r w:rsidR="001A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13" w:rsidRPr="003F3531">
              <w:rPr>
                <w:rFonts w:ascii="Times New Roman" w:hAnsi="Times New Roman" w:cs="Times New Roman"/>
                <w:sz w:val="24"/>
                <w:szCs w:val="24"/>
              </w:rPr>
              <w:t>substituted compounds only).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10691" w:rsidRDefault="00810691" w:rsidP="00810691">
            <w:pPr>
              <w:pStyle w:val="List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7</w:t>
            </w:r>
          </w:p>
          <w:p w:rsidR="003F3531" w:rsidRPr="003F3531" w:rsidRDefault="003F3531" w:rsidP="00810691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35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 -Block Elements</w:t>
            </w:r>
          </w:p>
          <w:p w:rsidR="003F3531" w:rsidRPr="003F3531" w:rsidRDefault="003F3531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Group 16 Elements: General introduction, elec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tronic configuration, oxidation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states, trends in physical and chemical properties, dioxygen:</w:t>
            </w:r>
          </w:p>
          <w:p w:rsidR="00787F13" w:rsidRPr="003F3531" w:rsidRDefault="003F3531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Preparation, Properties and uses, classificat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of Oxides, Ozone, Sulphur -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allotropic forms; compounds of Sulphur: 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paration Properties and uses of </w:t>
            </w:r>
            <w:proofErr w:type="spellStart"/>
            <w:r w:rsidR="001A07BE">
              <w:rPr>
                <w:rFonts w:ascii="Times New Roman" w:hAnsi="Times New Roman" w:cs="Times New Roman"/>
                <w:sz w:val="24"/>
                <w:szCs w:val="24"/>
              </w:rPr>
              <w:t>Sulphur</w:t>
            </w:r>
            <w:proofErr w:type="spellEnd"/>
            <w:r w:rsidR="001A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dioxide, </w:t>
            </w:r>
            <w:proofErr w:type="spellStart"/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Sulphuric</w:t>
            </w:r>
            <w:proofErr w:type="spellEnd"/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Acid: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manufacture, properties </w:t>
            </w: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>and uses; Oxoacids of Sulphur (Structures only).</w:t>
            </w:r>
          </w:p>
        </w:tc>
      </w:tr>
      <w:tr w:rsidR="00787F13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87F13" w:rsidRDefault="00787F13" w:rsidP="0033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LAB </w:t>
            </w:r>
            <w:r w:rsidR="001A07BE" w:rsidRPr="00A91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TOPICS</w:t>
            </w:r>
            <w:r w:rsidR="001A07BE"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3392">
              <w:rPr>
                <w:rFonts w:ascii="Times New Roman" w:hAnsi="Times New Roman" w:cs="Times New Roman"/>
                <w:b/>
                <w:sz w:val="24"/>
                <w:szCs w:val="24"/>
              </w:rPr>
              <w:t>Submission of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Investigatory projects.</w:t>
            </w:r>
          </w:p>
          <w:p w:rsidR="00333392" w:rsidRPr="00A91C83" w:rsidRDefault="00333392" w:rsidP="003333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Core Experiments</w:t>
            </w:r>
            <w:r w:rsidR="001A0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EXPT 5 &amp; 6: Paper Chromatography and Preparation of Ferric hydroxide sol.</w:t>
            </w:r>
          </w:p>
        </w:tc>
      </w:tr>
    </w:tbl>
    <w:p w:rsidR="00004759" w:rsidRDefault="00004759" w:rsidP="00787F13">
      <w:pPr>
        <w:pStyle w:val="Default"/>
        <w:jc w:val="center"/>
      </w:pPr>
    </w:p>
    <w:p w:rsidR="00787F13" w:rsidRPr="00F91E58" w:rsidRDefault="00787F13" w:rsidP="00787F13">
      <w:pPr>
        <w:pStyle w:val="Default"/>
        <w:jc w:val="center"/>
      </w:pPr>
      <w:r w:rsidRPr="00F91E58">
        <w:lastRenderedPageBreak/>
        <w:t xml:space="preserve">Indian School Al </w:t>
      </w:r>
      <w:proofErr w:type="spellStart"/>
      <w:r w:rsidRPr="00F91E58">
        <w:t>Wadi</w:t>
      </w:r>
      <w:proofErr w:type="spellEnd"/>
      <w:r w:rsidRPr="00F91E58">
        <w:t xml:space="preserve"> Al </w:t>
      </w:r>
      <w:proofErr w:type="spellStart"/>
      <w:r w:rsidRPr="00F91E58">
        <w:t>Kabir</w:t>
      </w:r>
      <w:proofErr w:type="spellEnd"/>
      <w:r w:rsidRPr="00F91E58">
        <w:t xml:space="preserve"> - Syllabus break up for</w:t>
      </w:r>
    </w:p>
    <w:p w:rsidR="00787F13" w:rsidRPr="00F91E58" w:rsidRDefault="00E665E5" w:rsidP="00787F13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SEPTEMBER </w:t>
      </w:r>
      <w:r w:rsidR="00787F13" w:rsidRPr="00F91E58">
        <w:rPr>
          <w:b/>
          <w:caps/>
        </w:rPr>
        <w:t>- 2019</w:t>
      </w:r>
    </w:p>
    <w:p w:rsidR="00787F13" w:rsidRPr="00F91E58" w:rsidRDefault="00787F13" w:rsidP="00787F13">
      <w:pPr>
        <w:pStyle w:val="Default"/>
        <w:jc w:val="center"/>
      </w:pPr>
      <w:r w:rsidRPr="00F9737A">
        <w:rPr>
          <w:b/>
          <w:caps/>
          <w:highlight w:val="yellow"/>
        </w:rPr>
        <w:t>chemistry</w:t>
      </w:r>
      <w:r>
        <w:rPr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939"/>
        <w:gridCol w:w="2246"/>
        <w:gridCol w:w="2560"/>
        <w:gridCol w:w="2067"/>
        <w:gridCol w:w="2205"/>
      </w:tblGrid>
      <w:tr w:rsidR="001A07BE" w:rsidRPr="00F91E58" w:rsidTr="001A07BE">
        <w:trPr>
          <w:trHeight w:val="412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787F13" w:rsidP="001B0C67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F91E5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CLASS 12</w:t>
            </w:r>
          </w:p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E58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1A07BE" w:rsidRPr="00F91E58" w:rsidTr="001A07BE">
        <w:trPr>
          <w:trHeight w:val="747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A91C83" w:rsidRDefault="00787F13" w:rsidP="00E66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to 5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8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12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15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19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22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 w:rsidR="00787F13" w:rsidRPr="00F91E58">
              <w:rPr>
                <w:rFonts w:ascii="Palatino Linotype" w:hAnsi="Palatino Linotype" w:cs="Palatino Linotype"/>
                <w:b/>
              </w:rPr>
              <w:t xml:space="preserve"> to 2</w:t>
            </w:r>
            <w:r>
              <w:rPr>
                <w:rFonts w:ascii="Palatino Linotype" w:hAnsi="Palatino Linotype" w:cs="Palatino Linotype"/>
                <w:b/>
              </w:rPr>
              <w:t>6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29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&amp;</w:t>
            </w:r>
            <w:r w:rsidR="00787F13" w:rsidRPr="00F91E58">
              <w:rPr>
                <w:rFonts w:ascii="Palatino Linotype" w:hAnsi="Palatino Linotype" w:cs="Palatino Linotype"/>
                <w:b/>
              </w:rPr>
              <w:t xml:space="preserve"> </w:t>
            </w:r>
            <w:r>
              <w:rPr>
                <w:rFonts w:ascii="Palatino Linotype" w:hAnsi="Palatino Linotype" w:cs="Palatino Linotype"/>
                <w:b/>
              </w:rPr>
              <w:t>30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787F13"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F91E58" w:rsidRDefault="00E665E5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sz w:val="24"/>
                <w:szCs w:val="24"/>
              </w:rPr>
              <w:t>(Two</w:t>
            </w:r>
            <w:r w:rsidR="00787F13" w:rsidRPr="00F91E58">
              <w:rPr>
                <w:rFonts w:ascii="Palatino Linotype" w:hAnsi="Palatino Linotype" w:cs="Palatino Linotype"/>
                <w:b/>
                <w:sz w:val="24"/>
                <w:szCs w:val="24"/>
              </w:rPr>
              <w:t xml:space="preserve"> days)</w:t>
            </w:r>
          </w:p>
        </w:tc>
      </w:tr>
      <w:tr w:rsidR="001A07BE" w:rsidRPr="00F91E58" w:rsidTr="001A07BE">
        <w:trPr>
          <w:trHeight w:val="6333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1A07BE" w:rsidRDefault="00E665E5" w:rsidP="00E665E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A07B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SEPTEMBER</w:t>
            </w:r>
          </w:p>
          <w:p w:rsidR="00787F13" w:rsidRPr="00F91E58" w:rsidRDefault="00787F13" w:rsidP="001B0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Group 17 Elements: General introduction, electronic configuration, oxidation</w:t>
            </w:r>
          </w:p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states, </w:t>
            </w: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trends in physical and chemical properties; compounds of</w:t>
            </w:r>
          </w:p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halogens, Preparation, properties and uses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Chlorine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7F13" w:rsidRPr="00F91E58" w:rsidRDefault="00D94361" w:rsidP="001A07B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BE" w:rsidRPr="001A07BE">
              <w:rPr>
                <w:rFonts w:ascii="Times New Roman" w:hAnsi="Times New Roman" w:cs="Times New Roman"/>
                <w:sz w:val="24"/>
                <w:szCs w:val="24"/>
              </w:rPr>
              <w:t>halogen compounds, O</w:t>
            </w:r>
            <w:r w:rsidR="001A07BE">
              <w:rPr>
                <w:rFonts w:ascii="Times New Roman" w:hAnsi="Times New Roman" w:cs="Times New Roman"/>
                <w:sz w:val="24"/>
                <w:szCs w:val="24"/>
              </w:rPr>
              <w:t xml:space="preserve">xoacids of halogens (structures </w:t>
            </w:r>
            <w:r w:rsidR="001A07BE" w:rsidRPr="001A07BE">
              <w:rPr>
                <w:rFonts w:ascii="Times New Roman" w:hAnsi="Times New Roman" w:cs="Times New Roman"/>
                <w:sz w:val="24"/>
                <w:szCs w:val="24"/>
              </w:rPr>
              <w:t>only).</w:t>
            </w: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Group 18 Elements: General introduction, electronic configuration, occurrence,</w:t>
            </w:r>
          </w:p>
          <w:p w:rsidR="00787F13" w:rsidRPr="00F91E58" w:rsidRDefault="001A07BE" w:rsidP="001A07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Trends in physical and chemical properties, uses.</w:t>
            </w: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38505D" w:rsidRDefault="001A07BE" w:rsidP="001A07BE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850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ASSESSMENT I</w:t>
            </w:r>
          </w:p>
          <w:p w:rsidR="00787F13" w:rsidRPr="0038505D" w:rsidRDefault="00787F13" w:rsidP="001B0C67">
            <w:pP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38505D" w:rsidRDefault="001A07BE" w:rsidP="001A07BE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FF0000"/>
                <w:sz w:val="24"/>
                <w:szCs w:val="24"/>
              </w:rPr>
            </w:pPr>
            <w:r w:rsidRPr="003850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ASSESSMENT I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Default="00D94361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8</w:t>
            </w:r>
          </w:p>
          <w:p w:rsidR="001A07BE" w:rsidRDefault="001A07BE" w:rsidP="00B3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0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‘d’ and ‘f’ Block Elements</w:t>
            </w:r>
          </w:p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General introduction, electronic configuration, occurrence and characteristics of</w:t>
            </w:r>
          </w:p>
          <w:p w:rsidR="001A07BE" w:rsidRPr="001A07BE" w:rsidRDefault="001A07BE" w:rsidP="001A0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transition metals, general trends in properties of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first row transition metals - </w:t>
            </w: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 xml:space="preserve">metallic character, ionization enthalpy, oxidation states, ionic radii, </w:t>
            </w:r>
            <w:proofErr w:type="spellStart"/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7F13" w:rsidRPr="001A07BE" w:rsidRDefault="001A07BE" w:rsidP="001A07BE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catalytic property, magnetic properties, interstitial compounds, alloy formation</w:t>
            </w:r>
          </w:p>
        </w:tc>
      </w:tr>
      <w:tr w:rsidR="00787F13" w:rsidRPr="00F91E58" w:rsidTr="001A07BE">
        <w:trPr>
          <w:trHeight w:val="950"/>
        </w:trPr>
        <w:tc>
          <w:tcPr>
            <w:tcW w:w="1285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1D196A" w:rsidRPr="00B327BB" w:rsidRDefault="00787F13" w:rsidP="00B327BB">
            <w:pPr>
              <w:spacing w:after="0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 w:rsidRPr="00F91E58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LAB TOPICS: </w:t>
            </w:r>
          </w:p>
          <w:p w:rsidR="00787F13" w:rsidRPr="00F91E58" w:rsidRDefault="001D196A" w:rsidP="001D196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Core Experiments – EXPT 7 &amp; 8: Test for Functional groups and Test for Protein and Carbohydrate.</w:t>
            </w:r>
            <w:r w:rsidR="00787F13" w:rsidRPr="00506E9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665E5" w:rsidRDefault="00E665E5" w:rsidP="00787F13">
      <w:pPr>
        <w:rPr>
          <w:sz w:val="24"/>
          <w:szCs w:val="24"/>
        </w:rPr>
      </w:pPr>
    </w:p>
    <w:p w:rsidR="00B327BB" w:rsidRDefault="00B327BB" w:rsidP="00787F13">
      <w:pPr>
        <w:rPr>
          <w:sz w:val="24"/>
          <w:szCs w:val="24"/>
        </w:rPr>
      </w:pPr>
    </w:p>
    <w:p w:rsidR="00B327BB" w:rsidRDefault="00B327BB" w:rsidP="00787F13">
      <w:pPr>
        <w:rPr>
          <w:sz w:val="24"/>
          <w:szCs w:val="24"/>
        </w:rPr>
      </w:pPr>
    </w:p>
    <w:p w:rsidR="00787F13" w:rsidRPr="00E56719" w:rsidRDefault="00787F13" w:rsidP="00787F13">
      <w:pPr>
        <w:pStyle w:val="Default"/>
        <w:jc w:val="center"/>
      </w:pPr>
      <w:r w:rsidRPr="00E56719"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787F13" w:rsidRPr="00E56719" w:rsidRDefault="00E665E5" w:rsidP="00787F13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OCTOBER </w:t>
      </w:r>
      <w:r w:rsidR="00787F13" w:rsidRPr="00E56719">
        <w:rPr>
          <w:b/>
          <w:caps/>
        </w:rPr>
        <w:t>- 2019</w:t>
      </w:r>
    </w:p>
    <w:p w:rsidR="00787F13" w:rsidRPr="00E56719" w:rsidRDefault="00787F13" w:rsidP="00787F13">
      <w:pPr>
        <w:pStyle w:val="Default"/>
        <w:jc w:val="center"/>
      </w:pPr>
      <w:r w:rsidRPr="00F9737A">
        <w:rPr>
          <w:b/>
          <w:caps/>
          <w:highlight w:val="yellow"/>
        </w:rPr>
        <w:t>chemistry</w:t>
      </w:r>
      <w:r>
        <w:rPr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136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17"/>
        <w:gridCol w:w="1899"/>
        <w:gridCol w:w="2417"/>
        <w:gridCol w:w="2870"/>
        <w:gridCol w:w="2510"/>
        <w:gridCol w:w="2335"/>
      </w:tblGrid>
      <w:tr w:rsidR="00380E22" w:rsidRPr="00E56719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787F13" w:rsidP="001B0C6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5671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12</w:t>
            </w:r>
          </w:p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380E22" w:rsidRPr="00E56719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A91C83" w:rsidRDefault="00787F13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A16D52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 w:rsidR="00E665E5">
              <w:rPr>
                <w:rFonts w:ascii="Palatino Linotype" w:hAnsi="Palatino Linotype" w:cs="Palatino Linotype"/>
                <w:b/>
              </w:rPr>
              <w:t xml:space="preserve"> to 3</w:t>
            </w:r>
            <w:r w:rsidR="00E665E5" w:rsidRPr="00E665E5">
              <w:rPr>
                <w:rFonts w:ascii="Palatino Linotype" w:hAnsi="Palatino Linotype" w:cs="Palatino Linotype"/>
                <w:b/>
                <w:vertAlign w:val="superscript"/>
              </w:rPr>
              <w:t>rd</w:t>
            </w:r>
            <w:r w:rsidR="00E665E5"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(Three</w:t>
            </w:r>
            <w:r w:rsidR="00787F13" w:rsidRPr="00E56719">
              <w:rPr>
                <w:rFonts w:ascii="Palatino Linotype" w:hAnsi="Palatino Linotype" w:cs="Palatino Linotype"/>
                <w:b/>
              </w:rPr>
              <w:t xml:space="preserve"> days)</w:t>
            </w: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6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10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13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17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20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 &amp; 24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27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 &amp; 31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sz w:val="24"/>
                <w:szCs w:val="24"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  <w:sz w:val="24"/>
                <w:szCs w:val="24"/>
              </w:rPr>
              <w:t>ive days)</w:t>
            </w:r>
          </w:p>
        </w:tc>
      </w:tr>
      <w:tr w:rsidR="00380E22" w:rsidRPr="00E56719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E56719" w:rsidRDefault="00E665E5" w:rsidP="00E665E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00A23" w:rsidRPr="00700A23" w:rsidRDefault="00700A23" w:rsidP="0070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reparation and properties of K</w:t>
            </w:r>
            <w:r w:rsidRPr="00700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700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0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700A23">
              <w:rPr>
                <w:rFonts w:ascii="Times New Roman" w:hAnsi="Times New Roman" w:cs="Times New Roman"/>
                <w:sz w:val="24"/>
                <w:szCs w:val="24"/>
              </w:rPr>
              <w:t xml:space="preserve"> and KMnO</w:t>
            </w:r>
            <w:r w:rsidRPr="00700A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A23" w:rsidRPr="00700A23" w:rsidRDefault="00700A23" w:rsidP="0070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Lanthanoids</w:t>
            </w:r>
            <w:proofErr w:type="spellEnd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 xml:space="preserve"> - Electronic configuration, oxidation states chemical reactivity and</w:t>
            </w:r>
          </w:p>
          <w:p w:rsidR="00700A23" w:rsidRPr="00700A23" w:rsidRDefault="00700A23" w:rsidP="0070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lanthanoid</w:t>
            </w:r>
            <w:proofErr w:type="spellEnd"/>
            <w:proofErr w:type="gramEnd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 xml:space="preserve"> contraction and its consequences.</w:t>
            </w:r>
          </w:p>
          <w:p w:rsidR="00787F13" w:rsidRPr="00700A23" w:rsidRDefault="00700A23" w:rsidP="0070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Actinoids</w:t>
            </w:r>
            <w:proofErr w:type="spellEnd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 xml:space="preserve"> - Electronic configuration, oxidation states and comparison with </w:t>
            </w:r>
            <w:proofErr w:type="spellStart"/>
            <w:r w:rsidRPr="00700A23">
              <w:rPr>
                <w:rFonts w:ascii="Times New Roman" w:hAnsi="Times New Roman" w:cs="Times New Roman"/>
                <w:sz w:val="24"/>
                <w:szCs w:val="24"/>
              </w:rPr>
              <w:t>lanthanoids</w:t>
            </w:r>
            <w:proofErr w:type="spellEnd"/>
          </w:p>
          <w:p w:rsidR="00700A23" w:rsidRPr="00E56719" w:rsidRDefault="00700A23" w:rsidP="00700A23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2</w:t>
            </w:r>
          </w:p>
          <w:p w:rsidR="00787F13" w:rsidRPr="00380E22" w:rsidRDefault="00380E22" w:rsidP="00A321B6">
            <w:pPr>
              <w:pStyle w:val="NoSpacing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0E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SOLUTIONS</w:t>
            </w:r>
          </w:p>
          <w:p w:rsidR="00380E22" w:rsidRPr="00380E22" w:rsidRDefault="00380E22" w:rsidP="0038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Types of solutions, expression of concentration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solutions of solids in liquids, </w:t>
            </w:r>
            <w:r w:rsidRPr="00380E22">
              <w:rPr>
                <w:rFonts w:ascii="Times New Roman" w:hAnsi="Times New Roman" w:cs="Times New Roman"/>
                <w:sz w:val="24"/>
                <w:szCs w:val="24"/>
              </w:rPr>
              <w:t>solubility of gases in liquids, solid solutions, colligative properties - relat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 lowering </w:t>
            </w:r>
            <w:r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Pr="00380E22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 pressure, </w:t>
            </w:r>
            <w:proofErr w:type="spellStart"/>
            <w:r w:rsidRPr="00380E22">
              <w:rPr>
                <w:rFonts w:ascii="Times New Roman" w:hAnsi="Times New Roman" w:cs="Times New Roman"/>
                <w:sz w:val="24"/>
                <w:szCs w:val="24"/>
              </w:rPr>
              <w:t>Raoult's</w:t>
            </w:r>
            <w:proofErr w:type="spellEnd"/>
            <w:r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 law, elevation of boilin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point, depression of freezing point, osmotic pressure, </w:t>
            </w:r>
            <w:r w:rsidRPr="00380E22">
              <w:rPr>
                <w:rFonts w:ascii="Times New Roman" w:hAnsi="Times New Roman" w:cs="Times New Roman"/>
                <w:sz w:val="24"/>
                <w:szCs w:val="24"/>
              </w:rPr>
              <w:t>determination of molecular masses using colligative</w:t>
            </w:r>
          </w:p>
          <w:p w:rsidR="00787F13" w:rsidRPr="00E56719" w:rsidRDefault="00A321B6" w:rsidP="00380E22">
            <w:pPr>
              <w:pStyle w:val="NoSpacing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0E22">
              <w:rPr>
                <w:rFonts w:ascii="Times New Roman" w:hAnsi="Times New Roman" w:cs="Times New Roman"/>
                <w:sz w:val="24"/>
                <w:szCs w:val="24"/>
              </w:rPr>
              <w:t>Properties</w:t>
            </w:r>
            <w:r w:rsidR="00380E22"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, abnormal molecular mass, </w:t>
            </w:r>
            <w:proofErr w:type="spellStart"/>
            <w:r w:rsidR="00380E22" w:rsidRPr="00380E22">
              <w:rPr>
                <w:rFonts w:ascii="Times New Roman" w:hAnsi="Times New Roman" w:cs="Times New Roman"/>
                <w:sz w:val="24"/>
                <w:szCs w:val="24"/>
              </w:rPr>
              <w:t>Van't</w:t>
            </w:r>
            <w:proofErr w:type="spellEnd"/>
            <w:r w:rsidR="00380E22" w:rsidRPr="00380E22">
              <w:rPr>
                <w:rFonts w:ascii="Times New Roman" w:hAnsi="Times New Roman" w:cs="Times New Roman"/>
                <w:sz w:val="24"/>
                <w:szCs w:val="24"/>
              </w:rPr>
              <w:t xml:space="preserve"> Hoff factor.</w:t>
            </w: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3</w:t>
            </w:r>
          </w:p>
          <w:p w:rsidR="00787F13" w:rsidRPr="007D24EA" w:rsidRDefault="00380E22" w:rsidP="00B36A36">
            <w:pPr>
              <w:pStyle w:val="NoSpacing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4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ELECTROCHEMISTRY</w:t>
            </w:r>
          </w:p>
          <w:p w:rsidR="00380E22" w:rsidRPr="007D24EA" w:rsidRDefault="00380E22" w:rsidP="0038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EA">
              <w:rPr>
                <w:rFonts w:ascii="Times New Roman" w:hAnsi="Times New Roman" w:cs="Times New Roman"/>
                <w:sz w:val="24"/>
                <w:szCs w:val="24"/>
              </w:rPr>
              <w:t>Redox reactions, conductance in electrolyti</w:t>
            </w:r>
            <w:r w:rsidR="007D24EA">
              <w:rPr>
                <w:rFonts w:ascii="Times New Roman" w:hAnsi="Times New Roman" w:cs="Times New Roman"/>
                <w:sz w:val="24"/>
                <w:szCs w:val="24"/>
              </w:rPr>
              <w:t xml:space="preserve">c solutions, specific and molar </w:t>
            </w:r>
            <w:r w:rsidRPr="007D24EA">
              <w:rPr>
                <w:rFonts w:ascii="Times New Roman" w:hAnsi="Times New Roman" w:cs="Times New Roman"/>
                <w:sz w:val="24"/>
                <w:szCs w:val="24"/>
              </w:rPr>
              <w:t xml:space="preserve">conductivity, variations of conductivity with concentration, </w:t>
            </w:r>
            <w:proofErr w:type="spellStart"/>
            <w:r w:rsidRPr="007D24EA">
              <w:rPr>
                <w:rFonts w:ascii="Times New Roman" w:hAnsi="Times New Roman" w:cs="Times New Roman"/>
                <w:sz w:val="24"/>
                <w:szCs w:val="24"/>
              </w:rPr>
              <w:t>Kohlrausch's</w:t>
            </w:r>
            <w:proofErr w:type="spellEnd"/>
            <w:r w:rsidRPr="007D24EA">
              <w:rPr>
                <w:rFonts w:ascii="Times New Roman" w:hAnsi="Times New Roman" w:cs="Times New Roman"/>
                <w:sz w:val="24"/>
                <w:szCs w:val="24"/>
              </w:rPr>
              <w:t xml:space="preserve"> Law,</w:t>
            </w:r>
          </w:p>
          <w:p w:rsidR="00787F13" w:rsidRPr="007D24EA" w:rsidRDefault="00380E22" w:rsidP="007D2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EA">
              <w:rPr>
                <w:rFonts w:ascii="Times New Roman" w:hAnsi="Times New Roman" w:cs="Times New Roman"/>
                <w:sz w:val="24"/>
                <w:szCs w:val="24"/>
              </w:rPr>
              <w:t>electrolysis and law of electrolysis (elementary idea), dry cell-electrolytic cells and Galvanic cells, lead accumulator, EMF of a cell</w:t>
            </w:r>
            <w:r w:rsidR="007D24EA">
              <w:rPr>
                <w:rFonts w:ascii="Times New Roman" w:hAnsi="Times New Roman" w:cs="Times New Roman"/>
                <w:sz w:val="24"/>
                <w:szCs w:val="24"/>
              </w:rPr>
              <w:t xml:space="preserve">, standard electrode potential, </w:t>
            </w:r>
            <w:r w:rsidRPr="007D24EA">
              <w:rPr>
                <w:rFonts w:ascii="Times New Roman" w:hAnsi="Times New Roman" w:cs="Times New Roman"/>
                <w:sz w:val="24"/>
                <w:szCs w:val="24"/>
              </w:rPr>
              <w:t>Nernst equation and its application to chemica</w:t>
            </w:r>
            <w:r w:rsidR="007D24EA">
              <w:rPr>
                <w:rFonts w:ascii="Times New Roman" w:hAnsi="Times New Roman" w:cs="Times New Roman"/>
                <w:sz w:val="24"/>
                <w:szCs w:val="24"/>
              </w:rPr>
              <w:t xml:space="preserve">l cells, Relation between Gibbs </w:t>
            </w:r>
            <w:r w:rsidRPr="007D24EA">
              <w:rPr>
                <w:rFonts w:ascii="Times New Roman" w:hAnsi="Times New Roman" w:cs="Times New Roman"/>
                <w:sz w:val="24"/>
                <w:szCs w:val="24"/>
              </w:rPr>
              <w:t>energy change and EMF of a cell, fuel cells, corrosion.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4</w:t>
            </w:r>
          </w:p>
          <w:p w:rsidR="00A321B6" w:rsidRPr="00A321B6" w:rsidRDefault="00A321B6" w:rsidP="00A321B6">
            <w:pPr>
              <w:pStyle w:val="NoSpacing"/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1B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CHEMICAL KINETICS</w:t>
            </w:r>
          </w:p>
          <w:p w:rsidR="00A321B6" w:rsidRPr="00A321B6" w:rsidRDefault="00A321B6" w:rsidP="00A3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Rate of a reaction (Average and instantaneous), fact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ors affecting rate of reaction: </w:t>
            </w: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concentration, temperature, catalyst; order and molecularity of a reaction, rate law</w:t>
            </w:r>
          </w:p>
          <w:p w:rsidR="00A321B6" w:rsidRPr="00A321B6" w:rsidRDefault="00A321B6" w:rsidP="00A3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and specific rate constant, integrated rate equations and half-life (only for zero and</w:t>
            </w:r>
          </w:p>
          <w:p w:rsidR="00787F13" w:rsidRPr="00A321B6" w:rsidRDefault="00A321B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 xml:space="preserve">first order reactions), </w:t>
            </w:r>
          </w:p>
          <w:p w:rsidR="00787F13" w:rsidRPr="00F9737A" w:rsidRDefault="00787F13" w:rsidP="001B0C67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</w:p>
          <w:p w:rsidR="00787F13" w:rsidRPr="00F9737A" w:rsidRDefault="00787F13" w:rsidP="001B0C67">
            <w:pPr>
              <w:pStyle w:val="NoSpacing"/>
              <w:jc w:val="both"/>
              <w:rPr>
                <w:rFonts w:ascii="Bookman Old Style" w:eastAsia="Times New Roman" w:hAnsi="Bookman Old Style" w:cstheme="majorBidi"/>
                <w:color w:val="FF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Pr="00A321B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oncept of collision theory (elementary idea, no mathematical</w:t>
            </w:r>
          </w:p>
          <w:p w:rsidR="00B36A36" w:rsidRPr="00A321B6" w:rsidRDefault="00B36A36" w:rsidP="00B36A36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gramEnd"/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). Activation energy, Arrhenius equation.</w:t>
            </w:r>
          </w:p>
          <w:p w:rsid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6</w:t>
            </w:r>
          </w:p>
          <w:p w:rsidR="00787F13" w:rsidRPr="00A321B6" w:rsidRDefault="00A321B6" w:rsidP="00A3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1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General Principles and Processes of Isolation of Elements</w:t>
            </w:r>
          </w:p>
          <w:p w:rsidR="00A321B6" w:rsidRPr="00A321B6" w:rsidRDefault="00B36A36" w:rsidP="00A3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321B6" w:rsidRPr="00A321B6">
              <w:rPr>
                <w:rFonts w:ascii="Times New Roman" w:hAnsi="Times New Roman" w:cs="Times New Roman"/>
                <w:sz w:val="24"/>
                <w:szCs w:val="24"/>
              </w:rPr>
              <w:t>ccurrence and principles of extraction of</w:t>
            </w:r>
          </w:p>
          <w:p w:rsidR="00787F13" w:rsidRPr="00A321B6" w:rsidRDefault="00A321B6" w:rsidP="00A3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, copper, zinc and iron</w:t>
            </w:r>
          </w:p>
          <w:p w:rsidR="00787F13" w:rsidRDefault="00787F13" w:rsidP="001B0C67">
            <w:pPr>
              <w:rPr>
                <w:rFonts w:ascii="Times New Roman" w:hAnsi="Times New Roman"/>
              </w:rPr>
            </w:pPr>
          </w:p>
          <w:p w:rsidR="00787F13" w:rsidRDefault="00787F13" w:rsidP="001B0C67">
            <w:pPr>
              <w:rPr>
                <w:rFonts w:ascii="Times New Roman" w:hAnsi="Times New Roman"/>
              </w:rPr>
            </w:pPr>
          </w:p>
          <w:p w:rsidR="00787F13" w:rsidRPr="00E56719" w:rsidRDefault="00787F13" w:rsidP="001B0C67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</w:tc>
      </w:tr>
      <w:tr w:rsidR="00787F13" w:rsidRPr="00E56719" w:rsidTr="001B0C67">
        <w:trPr>
          <w:trHeight w:val="508"/>
        </w:trPr>
        <w:tc>
          <w:tcPr>
            <w:tcW w:w="13648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87F13" w:rsidRPr="00810691" w:rsidRDefault="00787F13" w:rsidP="00810691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 w:rsidRPr="00321FB4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LAB TOPICS:</w:t>
            </w:r>
            <w:r w:rsidRPr="00321FB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10691" w:rsidRPr="00E56719" w:rsidRDefault="00B327BB" w:rsidP="00810691">
            <w:pPr>
              <w:pStyle w:val="NoSpacing"/>
              <w:ind w:left="720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EXPT: 9, 10, 11 &amp; 12</w:t>
            </w:r>
            <w:r w:rsidR="00810691">
              <w:rPr>
                <w:rFonts w:ascii="Times New Roman" w:hAnsi="Times New Roman" w:cs="Times New Roman"/>
                <w:b/>
                <w:sz w:val="24"/>
                <w:szCs w:val="24"/>
              </w:rPr>
              <w:t>: SALT NO. 1,2,3 &amp; 4</w:t>
            </w:r>
          </w:p>
        </w:tc>
      </w:tr>
    </w:tbl>
    <w:p w:rsidR="00700A23" w:rsidRPr="00A91C83" w:rsidRDefault="00700A23" w:rsidP="00B327BB">
      <w:pPr>
        <w:rPr>
          <w:rFonts w:ascii="Times New Roman" w:hAnsi="Times New Roman" w:cs="Times New Roman"/>
          <w:sz w:val="24"/>
          <w:szCs w:val="24"/>
        </w:rPr>
      </w:pPr>
    </w:p>
    <w:p w:rsidR="00E775EC" w:rsidRPr="00E56719" w:rsidRDefault="00E775EC" w:rsidP="00E775EC">
      <w:pPr>
        <w:pStyle w:val="Default"/>
        <w:jc w:val="center"/>
      </w:pPr>
      <w:r w:rsidRPr="00E56719"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E775EC" w:rsidRPr="00E56719" w:rsidRDefault="00E775EC" w:rsidP="00E775EC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november </w:t>
      </w:r>
      <w:r w:rsidRPr="00E56719">
        <w:rPr>
          <w:b/>
          <w:caps/>
        </w:rPr>
        <w:t>- 2019</w:t>
      </w:r>
    </w:p>
    <w:p w:rsidR="00E665E5" w:rsidRPr="00F647D2" w:rsidRDefault="00E775EC" w:rsidP="00E775EC">
      <w:pPr>
        <w:pStyle w:val="Default"/>
        <w:jc w:val="center"/>
        <w:rPr>
          <w:rFonts w:ascii="Comic Sans MS" w:hAnsi="Comic Sans MS" w:cs="Times New Roman"/>
        </w:rPr>
      </w:pPr>
      <w:r w:rsidRPr="00F9737A">
        <w:rPr>
          <w:b/>
          <w:caps/>
          <w:highlight w:val="yellow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748"/>
        <w:gridCol w:w="2069"/>
        <w:gridCol w:w="2130"/>
        <w:gridCol w:w="2451"/>
        <w:gridCol w:w="2529"/>
      </w:tblGrid>
      <w:tr w:rsidR="00E775EC" w:rsidRPr="00A91C83" w:rsidTr="003F0FE5">
        <w:trPr>
          <w:trHeight w:val="412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A91C83" w:rsidRDefault="00E775EC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</w:tr>
      <w:tr w:rsidR="00E775EC" w:rsidRPr="00A91C83" w:rsidTr="003F0FE5">
        <w:trPr>
          <w:trHeight w:val="747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A91C83" w:rsidRDefault="00E775EC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E56719" w:rsidRDefault="00E775EC" w:rsidP="00E775EC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 xml:space="preserve">rd </w:t>
            </w:r>
            <w:r>
              <w:rPr>
                <w:rFonts w:ascii="Palatino Linotype" w:hAnsi="Palatino Linotype" w:cs="Palatino Linotype"/>
                <w:b/>
              </w:rPr>
              <w:t>to 7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E775EC" w:rsidRPr="00E775EC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775EC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28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E775EC" w:rsidRPr="00A91C83" w:rsidTr="003F0FE5">
        <w:trPr>
          <w:trHeight w:val="2043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E775EC" w:rsidRDefault="00E775EC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NOVEMBER</w:t>
            </w:r>
            <w:r w:rsidRPr="00E77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36A3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B6">
              <w:rPr>
                <w:rFonts w:ascii="Times New Roman" w:hAnsi="Times New Roman" w:cs="Times New Roman"/>
                <w:sz w:val="24"/>
                <w:szCs w:val="24"/>
              </w:rPr>
              <w:t>Principles and methods of extraction - concen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tration, oxidation, reduction </w:t>
            </w:r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electrolytic method and refining;</w:t>
            </w:r>
          </w:p>
          <w:p w:rsidR="00B36A36" w:rsidRPr="00B36A3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36" w:rsidRPr="00B36A36" w:rsidRDefault="00B36A36" w:rsidP="00B36A36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9</w:t>
            </w:r>
          </w:p>
          <w:p w:rsidR="00B36A36" w:rsidRDefault="00810691" w:rsidP="000047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36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Coordination Compounds</w:t>
            </w:r>
          </w:p>
          <w:p w:rsidR="00B36A36" w:rsidRPr="00B36A3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hAnsi="Times New Roman" w:cs="Times New Roman"/>
                <w:sz w:val="24"/>
                <w:szCs w:val="24"/>
              </w:rPr>
              <w:t xml:space="preserve">Introduction, ligands, coordination number, </w:t>
            </w:r>
            <w:proofErr w:type="spellStart"/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A36" w:rsidRPr="00B36A3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magnetic properties and shapes, IUPAC nomenclature of mononuclear</w:t>
            </w:r>
          </w:p>
          <w:p w:rsidR="00E775EC" w:rsidRPr="00B36A36" w:rsidRDefault="00B36A36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coordination</w:t>
            </w:r>
            <w:proofErr w:type="gramEnd"/>
            <w:r w:rsidRPr="00B36A36">
              <w:rPr>
                <w:rFonts w:ascii="Times New Roman" w:hAnsi="Times New Roman" w:cs="Times New Roman"/>
                <w:sz w:val="24"/>
                <w:szCs w:val="24"/>
              </w:rPr>
              <w:t xml:space="preserve"> compounds. </w:t>
            </w: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B36A36" w:rsidRDefault="00B36A36" w:rsidP="00B36A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A36">
              <w:rPr>
                <w:rFonts w:ascii="Times New Roman" w:hAnsi="Times New Roman" w:cs="Times New Roman"/>
                <w:sz w:val="24"/>
                <w:szCs w:val="24"/>
              </w:rPr>
              <w:t xml:space="preserve">Bonding, Werner's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theory, VBT, and CFT; structure </w:t>
            </w:r>
            <w:r w:rsidRPr="00B36A36">
              <w:rPr>
                <w:rFonts w:ascii="Times New Roman" w:hAnsi="Times New Roman" w:cs="Times New Roman"/>
                <w:sz w:val="24"/>
                <w:szCs w:val="24"/>
              </w:rPr>
              <w:t>and stereoisomerism, importance of coordin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compounds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A91C83" w:rsidRDefault="00B36A36" w:rsidP="00B36A36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1</w:t>
            </w:r>
          </w:p>
        </w:tc>
      </w:tr>
      <w:tr w:rsidR="00E665E5" w:rsidRPr="00A91C83" w:rsidTr="003F0FE5">
        <w:trPr>
          <w:trHeight w:val="950"/>
        </w:trPr>
        <w:tc>
          <w:tcPr>
            <w:tcW w:w="1092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327BB" w:rsidRDefault="00E665E5" w:rsidP="00B327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LAB </w:t>
            </w:r>
            <w:r w:rsidR="00B327BB" w:rsidRPr="00A91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TOPICS</w:t>
            </w:r>
            <w:r w:rsidR="00B327BB"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65E5" w:rsidRPr="00A91C83" w:rsidRDefault="00B327BB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EXPT: 13, 14, 15 &amp; 16: SALT NO. 5, 6, 7 &amp; 8</w:t>
            </w: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98B" w:rsidRDefault="00E6498B"/>
    <w:p w:rsidR="00E665E5" w:rsidRDefault="00E665E5"/>
    <w:p w:rsidR="00E665E5" w:rsidRDefault="00E665E5"/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Pr="00E56719" w:rsidRDefault="00E775EC" w:rsidP="00E775EC">
      <w:pPr>
        <w:pStyle w:val="Default"/>
        <w:jc w:val="center"/>
      </w:pPr>
      <w:r w:rsidRPr="00E56719">
        <w:t xml:space="preserve">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E775EC" w:rsidRPr="00E56719" w:rsidRDefault="00E775EC" w:rsidP="00E775EC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DECEMBER </w:t>
      </w:r>
      <w:r w:rsidRPr="00E56719">
        <w:rPr>
          <w:b/>
          <w:caps/>
        </w:rPr>
        <w:t>- 2019</w:t>
      </w:r>
    </w:p>
    <w:p w:rsidR="00E665E5" w:rsidRPr="00E775EC" w:rsidRDefault="00E775EC" w:rsidP="00E775EC">
      <w:pPr>
        <w:pStyle w:val="Default"/>
        <w:jc w:val="center"/>
        <w:rPr>
          <w:b/>
          <w:caps/>
          <w:highlight w:val="yellow"/>
        </w:rPr>
      </w:pPr>
      <w:r w:rsidRPr="00F9737A">
        <w:rPr>
          <w:b/>
          <w:caps/>
          <w:highlight w:val="yellow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835"/>
        <w:gridCol w:w="1911"/>
        <w:gridCol w:w="2454"/>
        <w:gridCol w:w="2505"/>
        <w:gridCol w:w="2087"/>
        <w:gridCol w:w="2384"/>
      </w:tblGrid>
      <w:tr w:rsidR="00B36A36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B36A36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E665E5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E775EC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5E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775EC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  <w:vertAlign w:val="superscript"/>
              </w:rPr>
              <w:t>t</w:t>
            </w:r>
            <w:r w:rsidRPr="00E775EC">
              <w:rPr>
                <w:rFonts w:ascii="Times New Roman" w:hAnsi="Times New Roman" w:cs="Times New Roman"/>
                <w:vertAlign w:val="superscript"/>
              </w:rPr>
              <w:t>h</w:t>
            </w:r>
            <w:r w:rsidRPr="00E775EC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775EC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12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800485">
              <w:rPr>
                <w:rFonts w:ascii="Times New Roman" w:hAnsi="Times New Roman" w:cs="Times New Roman"/>
              </w:rPr>
              <w:t xml:space="preserve"> to 19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80048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="00E665E5"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65E5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31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(Three</w:t>
            </w:r>
            <w:r w:rsidR="00E665E5"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B36A36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4B522B" w:rsidRDefault="00E775EC" w:rsidP="00E775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B36A36" w:rsidP="00B36A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B36A36" w:rsidP="00B36A36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</w:tr>
      <w:tr w:rsidR="00E665E5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E665E5" w:rsidRDefault="00E665E5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E775EC" w:rsidRPr="00E56719" w:rsidRDefault="00E775EC" w:rsidP="00E775EC">
      <w:pPr>
        <w:pStyle w:val="Default"/>
        <w:jc w:val="center"/>
      </w:pPr>
      <w:r w:rsidRPr="00E56719"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E775EC" w:rsidRPr="00E56719" w:rsidRDefault="00134E46" w:rsidP="00E775EC">
      <w:pPr>
        <w:pStyle w:val="Default"/>
        <w:jc w:val="center"/>
        <w:rPr>
          <w:b/>
          <w:caps/>
        </w:rPr>
      </w:pPr>
      <w:r>
        <w:rPr>
          <w:b/>
          <w:caps/>
        </w:rPr>
        <w:t>JANUARY</w:t>
      </w:r>
      <w:r w:rsidR="00E775EC">
        <w:rPr>
          <w:b/>
          <w:caps/>
        </w:rPr>
        <w:t xml:space="preserve"> </w:t>
      </w:r>
      <w:r>
        <w:rPr>
          <w:b/>
          <w:caps/>
        </w:rPr>
        <w:t>- 2020</w:t>
      </w:r>
    </w:p>
    <w:p w:rsidR="00E665E5" w:rsidRPr="00F647D2" w:rsidRDefault="00E775EC" w:rsidP="00E775EC">
      <w:pPr>
        <w:pStyle w:val="Default"/>
        <w:jc w:val="center"/>
        <w:rPr>
          <w:rFonts w:ascii="Comic Sans MS" w:hAnsi="Comic Sans MS" w:cs="Times New Roman"/>
        </w:rPr>
      </w:pPr>
      <w:r w:rsidRPr="00F9737A">
        <w:rPr>
          <w:b/>
          <w:caps/>
          <w:highlight w:val="yellow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3"/>
        <w:gridCol w:w="1912"/>
        <w:gridCol w:w="2456"/>
        <w:gridCol w:w="2507"/>
        <w:gridCol w:w="2087"/>
        <w:gridCol w:w="2385"/>
      </w:tblGrid>
      <w:tr w:rsidR="00C76942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C76942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E665E5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7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&amp; 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(Two</w:t>
            </w:r>
            <w:r w:rsidR="00E665E5"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16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="00E665E5"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665E5"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65E5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D94361">
            <w:pPr>
              <w:pStyle w:val="Default"/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30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</w:tr>
      <w:tr w:rsidR="00C76942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4B522B" w:rsidRDefault="00134E46" w:rsidP="00134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  <w:p w:rsid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942" w:rsidRPr="00A91C83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MOCK PRACTICAL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MOCK PRACTICAL</w:t>
            </w:r>
          </w:p>
        </w:tc>
      </w:tr>
      <w:tr w:rsidR="00E665E5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F95E8A" w:rsidRDefault="00F95E8A"/>
    <w:p w:rsidR="00F95E8A" w:rsidRDefault="00F95E8A"/>
    <w:p w:rsidR="00F95E8A" w:rsidRDefault="00F95E8A"/>
    <w:p w:rsidR="00F95E8A" w:rsidRDefault="00F95E8A"/>
    <w:p w:rsidR="00F95E8A" w:rsidRDefault="00F95E8A"/>
    <w:p w:rsidR="00F95E8A" w:rsidRDefault="00F95E8A"/>
    <w:p w:rsidR="00E665E5" w:rsidRDefault="00E665E5"/>
    <w:p w:rsidR="00E775EC" w:rsidRPr="00E56719" w:rsidRDefault="00E775EC" w:rsidP="00E775EC">
      <w:pPr>
        <w:pStyle w:val="Default"/>
        <w:jc w:val="center"/>
      </w:pPr>
      <w:r w:rsidRPr="00E56719">
        <w:lastRenderedPageBreak/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</w:t>
      </w:r>
      <w:r w:rsidR="00C76942">
        <w:t>–</w:t>
      </w:r>
      <w:r w:rsidRPr="00E56719">
        <w:t xml:space="preserve"> Syllabus break up for</w:t>
      </w:r>
    </w:p>
    <w:p w:rsidR="00E775EC" w:rsidRPr="00E56719" w:rsidRDefault="00134E46" w:rsidP="00E775EC">
      <w:pPr>
        <w:pStyle w:val="Default"/>
        <w:jc w:val="center"/>
        <w:rPr>
          <w:b/>
          <w:caps/>
        </w:rPr>
      </w:pPr>
      <w:r>
        <w:rPr>
          <w:b/>
          <w:caps/>
        </w:rPr>
        <w:t>FEBRUARY</w:t>
      </w:r>
      <w:r w:rsidR="00E775EC">
        <w:rPr>
          <w:b/>
          <w:caps/>
        </w:rPr>
        <w:t xml:space="preserve"> </w:t>
      </w:r>
      <w:r w:rsidR="00C76942">
        <w:rPr>
          <w:b/>
          <w:caps/>
        </w:rPr>
        <w:t>–</w:t>
      </w:r>
      <w:r>
        <w:rPr>
          <w:b/>
          <w:caps/>
        </w:rPr>
        <w:t xml:space="preserve"> 2020</w:t>
      </w:r>
    </w:p>
    <w:p w:rsidR="00E665E5" w:rsidRPr="00F647D2" w:rsidRDefault="00E775EC" w:rsidP="00E775EC">
      <w:pPr>
        <w:pStyle w:val="Default"/>
        <w:jc w:val="center"/>
        <w:rPr>
          <w:rFonts w:ascii="Comic Sans MS" w:hAnsi="Comic Sans MS" w:cs="Times New Roman"/>
        </w:rPr>
      </w:pPr>
      <w:r w:rsidRPr="00F9737A">
        <w:rPr>
          <w:b/>
          <w:caps/>
          <w:highlight w:val="yellow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772"/>
        <w:gridCol w:w="1835"/>
        <w:gridCol w:w="2338"/>
        <w:gridCol w:w="2446"/>
        <w:gridCol w:w="2082"/>
      </w:tblGrid>
      <w:tr w:rsidR="00134E46" w:rsidRPr="00A91C83" w:rsidTr="00134E46">
        <w:trPr>
          <w:trHeight w:val="412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Pr="00A91C83" w:rsidRDefault="00134E46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</w:tr>
      <w:tr w:rsidR="00134E46" w:rsidRPr="00A91C83" w:rsidTr="00134E46">
        <w:trPr>
          <w:trHeight w:val="747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A91C83" w:rsidRDefault="00134E46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to 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13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20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</w:rPr>
              <w:t>to 27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134E46" w:rsidRPr="00A91C83" w:rsidTr="00134E46">
        <w:trPr>
          <w:trHeight w:val="2043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4B522B" w:rsidRDefault="00134E46" w:rsidP="00134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  <w:p w:rsidR="00134E46" w:rsidRPr="00A91C83" w:rsidRDefault="00134E46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C76942" w:rsidRDefault="00C76942" w:rsidP="00C76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Default="00E31C88" w:rsidP="00E31C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  <w:p w:rsidR="00E31C88" w:rsidRPr="00A91C83" w:rsidRDefault="00E31C88" w:rsidP="00E3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A91C83" w:rsidRDefault="00E31C88" w:rsidP="00E31C88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A91C83" w:rsidRDefault="00E31C88" w:rsidP="00E31C8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</w:tr>
      <w:tr w:rsidR="00E665E5" w:rsidRPr="00A91C83" w:rsidTr="00134E46">
        <w:trPr>
          <w:trHeight w:val="950"/>
        </w:trPr>
        <w:tc>
          <w:tcPr>
            <w:tcW w:w="1047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F95E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E665E5" w:rsidRDefault="00E665E5"/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E775EC" w:rsidRPr="00E56719" w:rsidRDefault="00E775EC" w:rsidP="00E775EC">
      <w:pPr>
        <w:pStyle w:val="Default"/>
        <w:jc w:val="center"/>
      </w:pPr>
      <w:r w:rsidRPr="00E56719"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E775EC" w:rsidRPr="00E56719" w:rsidRDefault="00134E46" w:rsidP="00E775EC">
      <w:pPr>
        <w:pStyle w:val="Default"/>
        <w:jc w:val="center"/>
        <w:rPr>
          <w:b/>
          <w:caps/>
        </w:rPr>
      </w:pPr>
      <w:r>
        <w:rPr>
          <w:b/>
          <w:caps/>
        </w:rPr>
        <w:t>march</w:t>
      </w:r>
      <w:r w:rsidR="00E775EC">
        <w:rPr>
          <w:b/>
          <w:caps/>
        </w:rPr>
        <w:t xml:space="preserve"> </w:t>
      </w:r>
      <w:r>
        <w:rPr>
          <w:b/>
          <w:caps/>
        </w:rPr>
        <w:t>- 2020</w:t>
      </w:r>
    </w:p>
    <w:p w:rsidR="00E665E5" w:rsidRPr="00F647D2" w:rsidRDefault="00E775EC" w:rsidP="00E775EC">
      <w:pPr>
        <w:pStyle w:val="Default"/>
        <w:jc w:val="center"/>
        <w:rPr>
          <w:rFonts w:ascii="Comic Sans MS" w:hAnsi="Comic Sans MS" w:cs="Times New Roman"/>
        </w:rPr>
      </w:pPr>
      <w:r w:rsidRPr="00F9737A">
        <w:rPr>
          <w:b/>
          <w:caps/>
          <w:highlight w:val="yellow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4"/>
        <w:gridCol w:w="1912"/>
        <w:gridCol w:w="2456"/>
        <w:gridCol w:w="2507"/>
        <w:gridCol w:w="2087"/>
        <w:gridCol w:w="2385"/>
      </w:tblGrid>
      <w:tr w:rsidR="004364ED" w:rsidRPr="00A91C83" w:rsidTr="004364ED">
        <w:trPr>
          <w:trHeight w:val="412"/>
        </w:trPr>
        <w:tc>
          <w:tcPr>
            <w:tcW w:w="16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8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7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E665E5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E665E5" w:rsidP="001B0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D" w:rsidRPr="00A91C83" w:rsidTr="0051516C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364ED" w:rsidRPr="004B522B" w:rsidRDefault="004364ED" w:rsidP="001B0C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4364ED" w:rsidRPr="00A91C83" w:rsidRDefault="004364ED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364ED" w:rsidRDefault="004364ED" w:rsidP="00E31C88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31C88" w:rsidRPr="00E31C88" w:rsidRDefault="00E31C88" w:rsidP="00E31C88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88">
              <w:rPr>
                <w:rFonts w:ascii="Times New Roman" w:hAnsi="Times New Roman" w:cs="Times New Roman"/>
                <w:b/>
                <w:sz w:val="24"/>
                <w:szCs w:val="24"/>
              </w:rPr>
              <w:t>BOARD EXAMINATIONS - THEORY</w:t>
            </w:r>
          </w:p>
        </w:tc>
      </w:tr>
      <w:tr w:rsidR="00E665E5" w:rsidRPr="00A91C83" w:rsidTr="004364ED">
        <w:trPr>
          <w:trHeight w:val="950"/>
        </w:trPr>
        <w:tc>
          <w:tcPr>
            <w:tcW w:w="1285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00A23" w:rsidRPr="00E56719" w:rsidRDefault="00700A23" w:rsidP="00700A23">
      <w:pPr>
        <w:rPr>
          <w:sz w:val="24"/>
          <w:szCs w:val="24"/>
        </w:rPr>
      </w:pPr>
      <w:r>
        <w:rPr>
          <w:sz w:val="24"/>
          <w:szCs w:val="24"/>
        </w:rPr>
        <w:t xml:space="preserve">Prepared by: </w:t>
      </w:r>
      <w:r w:rsidR="00E31C88">
        <w:rPr>
          <w:sz w:val="24"/>
          <w:szCs w:val="24"/>
        </w:rPr>
        <w:t>Mr. ANOOP STEPHEN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1C88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 w:rsidR="00F95E8A">
        <w:rPr>
          <w:sz w:val="24"/>
          <w:szCs w:val="24"/>
        </w:rPr>
        <w:t xml:space="preserve">              </w:t>
      </w:r>
      <w:r w:rsidR="00814844">
        <w:rPr>
          <w:sz w:val="24"/>
          <w:szCs w:val="24"/>
        </w:rPr>
        <w:t>CHECKED BY :</w:t>
      </w:r>
      <w:r w:rsidR="00F95E8A">
        <w:rPr>
          <w:sz w:val="24"/>
          <w:szCs w:val="24"/>
        </w:rPr>
        <w:t xml:space="preserve">      </w:t>
      </w:r>
      <w:r>
        <w:rPr>
          <w:sz w:val="24"/>
          <w:szCs w:val="24"/>
        </w:rPr>
        <w:t>HOD - SCIENCE</w:t>
      </w:r>
    </w:p>
    <w:p w:rsidR="00E665E5" w:rsidRDefault="00E665E5"/>
    <w:p w:rsidR="00E665E5" w:rsidRDefault="00E665E5"/>
    <w:p w:rsidR="00E665E5" w:rsidRDefault="00E665E5"/>
    <w:sectPr w:rsidR="00E665E5" w:rsidSect="00397DDE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10"/>
    <w:rsid w:val="00004759"/>
    <w:rsid w:val="00134E46"/>
    <w:rsid w:val="001A07BE"/>
    <w:rsid w:val="001D196A"/>
    <w:rsid w:val="00251A99"/>
    <w:rsid w:val="00333392"/>
    <w:rsid w:val="00380E22"/>
    <w:rsid w:val="0038505D"/>
    <w:rsid w:val="003C7510"/>
    <w:rsid w:val="003F0FE5"/>
    <w:rsid w:val="003F3531"/>
    <w:rsid w:val="00400A2A"/>
    <w:rsid w:val="004364ED"/>
    <w:rsid w:val="00560174"/>
    <w:rsid w:val="00700A23"/>
    <w:rsid w:val="00701A09"/>
    <w:rsid w:val="0073626C"/>
    <w:rsid w:val="00787F13"/>
    <w:rsid w:val="007D24EA"/>
    <w:rsid w:val="00800485"/>
    <w:rsid w:val="00810691"/>
    <w:rsid w:val="00814844"/>
    <w:rsid w:val="00A321B6"/>
    <w:rsid w:val="00B327BB"/>
    <w:rsid w:val="00B36A36"/>
    <w:rsid w:val="00C76942"/>
    <w:rsid w:val="00D94361"/>
    <w:rsid w:val="00E31C88"/>
    <w:rsid w:val="00E6498B"/>
    <w:rsid w:val="00E665E5"/>
    <w:rsid w:val="00E775EC"/>
    <w:rsid w:val="00F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13"/>
    <w:pPr>
      <w:spacing w:after="0" w:line="240" w:lineRule="auto"/>
    </w:pPr>
  </w:style>
  <w:style w:type="paragraph" w:customStyle="1" w:styleId="Default">
    <w:name w:val="Default"/>
    <w:rsid w:val="00787F1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7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13"/>
    <w:pPr>
      <w:spacing w:after="0" w:line="240" w:lineRule="auto"/>
    </w:pPr>
  </w:style>
  <w:style w:type="paragraph" w:customStyle="1" w:styleId="Default">
    <w:name w:val="Default"/>
    <w:rsid w:val="00787F1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7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2019-06-01T05:04:00Z</dcterms:created>
  <dcterms:modified xsi:type="dcterms:W3CDTF">2019-06-02T02:36:00Z</dcterms:modified>
</cp:coreProperties>
</file>