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2708" w:type="dxa"/>
        <w:tblLayout w:type="fixed"/>
        <w:tblLook w:val="04A0"/>
      </w:tblPr>
      <w:tblGrid>
        <w:gridCol w:w="2358"/>
        <w:gridCol w:w="2034"/>
        <w:gridCol w:w="2106"/>
        <w:gridCol w:w="2520"/>
        <w:gridCol w:w="1890"/>
        <w:gridCol w:w="1800"/>
      </w:tblGrid>
      <w:tr w:rsidR="00650644" w:rsidTr="00BD7301">
        <w:trPr>
          <w:trHeight w:val="530"/>
        </w:trPr>
        <w:tc>
          <w:tcPr>
            <w:tcW w:w="12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650644" w:rsidP="00406F4C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 w:rsidR="00AC00ED">
              <w:rPr>
                <w:b/>
                <w:sz w:val="32"/>
                <w:szCs w:val="32"/>
              </w:rPr>
              <w:t>7-18</w:t>
            </w:r>
          </w:p>
        </w:tc>
      </w:tr>
      <w:tr w:rsidR="00650644" w:rsidTr="00BD7301">
        <w:trPr>
          <w:trHeight w:val="98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650644" w:rsidRPr="00A454CF" w:rsidRDefault="00CA3860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B</w:t>
            </w:r>
            <w:r w:rsidR="00650644">
              <w:rPr>
                <w:rFonts w:cs="Palatino Linotype"/>
                <w:bCs/>
              </w:rPr>
              <w:t>iology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035754" w:rsidRDefault="00650644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650644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650644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650644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F374F3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</w:p>
        </w:tc>
      </w:tr>
      <w:tr w:rsidR="0016018C" w:rsidRPr="007E4A21" w:rsidTr="00BD7301">
        <w:trPr>
          <w:trHeight w:val="10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8C" w:rsidRPr="00035754" w:rsidRDefault="0016018C" w:rsidP="0016018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JULY (24 – 31)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8C" w:rsidRPr="007E4A21" w:rsidRDefault="0016018C" w:rsidP="00160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8C" w:rsidRPr="007E4A21" w:rsidRDefault="0016018C" w:rsidP="00160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8C" w:rsidRPr="007E4A21" w:rsidRDefault="0016018C" w:rsidP="00160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8C" w:rsidRPr="000723E4" w:rsidRDefault="0016018C" w:rsidP="00160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3E4">
              <w:rPr>
                <w:rFonts w:ascii="Times New Roman" w:hAnsi="Times New Roman" w:cs="Times New Roman"/>
                <w:sz w:val="28"/>
                <w:szCs w:val="28"/>
              </w:rPr>
              <w:t>Neural control and co-ordination</w:t>
            </w:r>
            <w:r w:rsidR="000723E4" w:rsidRPr="000723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8C" w:rsidRPr="000723E4" w:rsidRDefault="0016018C" w:rsidP="00160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3E4">
              <w:rPr>
                <w:rFonts w:ascii="Times New Roman" w:hAnsi="Times New Roman" w:cs="Times New Roman"/>
                <w:sz w:val="28"/>
                <w:szCs w:val="28"/>
              </w:rPr>
              <w:t>Neural control and co-ordination</w:t>
            </w:r>
            <w:r w:rsidR="000723E4" w:rsidRPr="000723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</w:tr>
      <w:tr w:rsidR="0016018C" w:rsidRPr="007E4A21" w:rsidTr="00BD7301">
        <w:trPr>
          <w:trHeight w:val="10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8C" w:rsidRPr="00035754" w:rsidRDefault="0016018C" w:rsidP="0016018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 (01 – 31)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8C" w:rsidRPr="007E4A21" w:rsidRDefault="000723E4" w:rsidP="0007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Chemical – co-ordination – endocrine glands and hormonal regulation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Transport in plants</w:t>
            </w:r>
          </w:p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Plant water relations</w:t>
            </w:r>
          </w:p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Transpiration</w:t>
            </w:r>
          </w:p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Phloem transport</w:t>
            </w:r>
          </w:p>
          <w:p w:rsidR="0016018C" w:rsidRPr="007E4A21" w:rsidRDefault="0016018C" w:rsidP="0007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Mineral nutrition</w:t>
            </w:r>
          </w:p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Essential mineral elements</w:t>
            </w:r>
          </w:p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Translocation of solutes</w:t>
            </w:r>
          </w:p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Mineral nutrition</w:t>
            </w:r>
          </w:p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Nitrogen metabolism</w:t>
            </w:r>
          </w:p>
          <w:p w:rsidR="0016018C" w:rsidRPr="007E4A21" w:rsidRDefault="0016018C" w:rsidP="0007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Photosynthesis in higher plants</w:t>
            </w:r>
          </w:p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Early experiments</w:t>
            </w:r>
          </w:p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Mechanism of photosynthesis</w:t>
            </w:r>
          </w:p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ETS</w:t>
            </w:r>
          </w:p>
          <w:p w:rsidR="000723E4" w:rsidRDefault="000723E4" w:rsidP="000723E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C4 pathway</w:t>
            </w:r>
          </w:p>
          <w:p w:rsidR="003B5BF8" w:rsidRDefault="003B5BF8" w:rsidP="003B5B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Photosynthesis:</w:t>
            </w:r>
          </w:p>
          <w:p w:rsidR="003B5BF8" w:rsidRDefault="003B5BF8" w:rsidP="003B5B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Photorespiration</w:t>
            </w:r>
          </w:p>
          <w:p w:rsidR="003B5BF8" w:rsidRDefault="003B5BF8" w:rsidP="003B5B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Factors</w:t>
            </w:r>
          </w:p>
          <w:p w:rsidR="0016018C" w:rsidRPr="007E4A21" w:rsidRDefault="0016018C" w:rsidP="003B5B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F8" w:rsidRDefault="003B5BF8" w:rsidP="003B5B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Respiration in plants:</w:t>
            </w:r>
          </w:p>
          <w:p w:rsidR="003B5BF8" w:rsidRDefault="003B5BF8" w:rsidP="003B5BF8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Glycolysis</w:t>
            </w:r>
            <w:proofErr w:type="spellEnd"/>
          </w:p>
          <w:p w:rsidR="0016018C" w:rsidRPr="007E4A21" w:rsidRDefault="0016018C" w:rsidP="00160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860" w:rsidRPr="007E4A21" w:rsidTr="00BD7301">
        <w:trPr>
          <w:trHeight w:val="10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Pr="00035754" w:rsidRDefault="00CA3860" w:rsidP="00CA38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 (03 – 28)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Fermentation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Aerobic respiration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Amphibolic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pathway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RQ</w:t>
            </w:r>
          </w:p>
          <w:p w:rsidR="00CA3860" w:rsidRPr="008529A4" w:rsidRDefault="00CA3860" w:rsidP="00CA3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Plant growth and development: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Development, PGRs and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Photoperiodism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Vernalisation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CA3860" w:rsidRPr="008529A4" w:rsidRDefault="00CA3860" w:rsidP="00CA3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 structure and function: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Cell: The unit of life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 theory</w:t>
            </w:r>
          </w:p>
          <w:p w:rsidR="00657E61" w:rsidRDefault="00BD7301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ASSESSMENT 1</w:t>
            </w:r>
          </w:p>
          <w:p w:rsidR="00CA3860" w:rsidRPr="008529A4" w:rsidRDefault="00CA3860" w:rsidP="00CA3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61" w:rsidRDefault="00CA3860" w:rsidP="00657E6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Prokaryotic cell and Eukaryotic cell.</w:t>
            </w:r>
            <w:r w:rsidR="00657E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BD7301" w:rsidRDefault="00BD7301" w:rsidP="00657E6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57E61" w:rsidRDefault="00BD7301" w:rsidP="00657E6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ASSESSMENT 1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Pr="007E4A21" w:rsidRDefault="00CA3860" w:rsidP="00CA3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860" w:rsidRPr="007E4A21" w:rsidTr="00BD7301">
        <w:trPr>
          <w:trHeight w:val="10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Pr="00035754" w:rsidRDefault="00CA3860" w:rsidP="00CA38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 (01 – 31)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C" w:rsidRDefault="00C8429C" w:rsidP="00C8429C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Biomolecules</w:t>
            </w:r>
            <w:proofErr w:type="spellEnd"/>
          </w:p>
          <w:p w:rsidR="00C8429C" w:rsidRDefault="00C8429C" w:rsidP="00C8429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Primary and secondary metabolites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 macromolecules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Proteins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Nucleic acids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Structure of proteins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Nature of bond linking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Metabolism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Living state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Enzymes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 cycle and cell division: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 phase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Mitosis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Meiosis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Significance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Cell cycle – Meiosis</w:t>
            </w:r>
          </w:p>
          <w:p w:rsidR="00CA3860" w:rsidRPr="007E4A21" w:rsidRDefault="00CA3860" w:rsidP="00CA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significance</w:t>
            </w:r>
          </w:p>
        </w:tc>
      </w:tr>
      <w:tr w:rsidR="00CA3860" w:rsidRPr="007E4A21" w:rsidTr="00BD7301">
        <w:trPr>
          <w:trHeight w:val="10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Pr="00035754" w:rsidRDefault="00CA3860" w:rsidP="00CA38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NOV (01 – 30)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Diversity in the living world: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Characters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Taxonomic categories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Taxonomical aids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*Biological classification: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Kingdom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Monera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Protista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Fungi,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Plantae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Animalia</w:t>
            </w:r>
            <w:proofErr w:type="spellEnd"/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Viruses,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viroids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&amp; lichens</w:t>
            </w:r>
          </w:p>
          <w:p w:rsidR="00CA3860" w:rsidRPr="008529A4" w:rsidRDefault="00CA3860" w:rsidP="00CA3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Plant kingdom: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Algae, Bryophytes,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Pteridophytes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, Gymnosperms, Angiosperms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Life cycle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Animal kingdom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Basis of classification</w:t>
            </w:r>
          </w:p>
          <w:p w:rsidR="00CA3860" w:rsidRDefault="00CA3860" w:rsidP="00D93511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Phylum –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Porifera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Coelenterata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Ctenophora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Platyhelminthes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&amp;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1" w:rsidRDefault="00D93511" w:rsidP="00D93511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Aschelminthes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Annelida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Arthropoda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Echinodermata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Hemichordata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and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Chordata</w:t>
            </w:r>
            <w:proofErr w:type="spellEnd"/>
          </w:p>
          <w:p w:rsidR="00CA3860" w:rsidRPr="008529A4" w:rsidRDefault="00CA3860" w:rsidP="00CA3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Pr="007E4A21" w:rsidRDefault="00CA3860" w:rsidP="00CA3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860" w:rsidRPr="007E4A21" w:rsidTr="00BD7301">
        <w:trPr>
          <w:trHeight w:val="10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Pr="00035754" w:rsidRDefault="00CA3860" w:rsidP="00CA38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 (03 – 21)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Structural organization in Plants: The root, The stem, The leaf, The inflorescence, The flower</w:t>
            </w:r>
          </w:p>
          <w:p w:rsidR="00CA3860" w:rsidRPr="008529A4" w:rsidRDefault="00CA3860" w:rsidP="00CA3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The fruit, The seed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Semi-technical description of a plant</w:t>
            </w:r>
          </w:p>
          <w:p w:rsidR="00657E61" w:rsidRDefault="00657E61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57E61" w:rsidRDefault="00BD7301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II</w:t>
            </w:r>
          </w:p>
          <w:p w:rsidR="00CA3860" w:rsidRPr="008529A4" w:rsidRDefault="00CA3860" w:rsidP="00D93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1" w:rsidRDefault="00D93511" w:rsidP="00D93511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Families. </w:t>
            </w:r>
          </w:p>
          <w:p w:rsidR="00D93511" w:rsidRDefault="00D93511" w:rsidP="00D93511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Anatomy of flowering plants</w:t>
            </w:r>
          </w:p>
          <w:p w:rsidR="00657E61" w:rsidRDefault="00657E61" w:rsidP="00657E6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657E61" w:rsidRDefault="00BD7301" w:rsidP="00657E61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II</w:t>
            </w:r>
          </w:p>
          <w:p w:rsidR="00CA3860" w:rsidRPr="008529A4" w:rsidRDefault="00CA3860" w:rsidP="00CA3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Pr="008529A4" w:rsidRDefault="00CA3860" w:rsidP="00CA3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Pr="007E4A21" w:rsidRDefault="00CA3860" w:rsidP="00CA3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860" w:rsidRPr="007E4A21" w:rsidTr="00BD7301">
        <w:trPr>
          <w:trHeight w:val="10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Pr="00035754" w:rsidRDefault="00CA3860" w:rsidP="00CA38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 (</w:t>
            </w:r>
            <w:r w:rsidR="00D430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11 -31)</w:t>
            </w:r>
            <w:bookmarkStart w:id="0" w:name="_GoBack"/>
            <w:bookmarkEnd w:id="0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Pr="008529A4" w:rsidRDefault="00CA3860" w:rsidP="00CA3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Pr="008529A4" w:rsidRDefault="00CA3860" w:rsidP="00CA3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The tissues, tissue system, Anatomy of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dicot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and monocot root, stem and leaf.</w:t>
            </w:r>
          </w:p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Secondary growth.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Default="00CA3860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Structural organization in Animals: </w:t>
            </w:r>
          </w:p>
          <w:p w:rsidR="00CA3860" w:rsidRPr="008529A4" w:rsidRDefault="00CA3860" w:rsidP="00D02E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Animal tissues,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60" w:rsidRPr="007E4A21" w:rsidRDefault="00D02E68" w:rsidP="00CA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Earth worm, Frog and Cockroach.</w:t>
            </w:r>
          </w:p>
        </w:tc>
      </w:tr>
      <w:tr w:rsidR="00657E61" w:rsidRPr="007E4A21" w:rsidTr="00BD7301">
        <w:trPr>
          <w:trHeight w:val="10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61" w:rsidRDefault="00657E61" w:rsidP="00CA38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 / MARCH</w:t>
            </w:r>
          </w:p>
        </w:tc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61" w:rsidRDefault="00657E61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REVISION </w:t>
            </w:r>
          </w:p>
          <w:p w:rsidR="00657E61" w:rsidRDefault="00657E61" w:rsidP="00CA386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FINAL EXAMINATION</w:t>
            </w:r>
          </w:p>
        </w:tc>
      </w:tr>
    </w:tbl>
    <w:p w:rsidR="00A454CF" w:rsidRDefault="00A454CF" w:rsidP="00F558D6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618" w:rsidRDefault="00A75618" w:rsidP="0086685F">
      <w:pPr>
        <w:spacing w:after="0" w:line="240" w:lineRule="auto"/>
      </w:pPr>
      <w:r>
        <w:separator/>
      </w:r>
    </w:p>
  </w:endnote>
  <w:endnote w:type="continuationSeparator" w:id="1">
    <w:p w:rsidR="00A75618" w:rsidRDefault="00A75618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618" w:rsidRDefault="00A75618" w:rsidP="0086685F">
      <w:pPr>
        <w:spacing w:after="0" w:line="240" w:lineRule="auto"/>
      </w:pPr>
      <w:r>
        <w:separator/>
      </w:r>
    </w:p>
  </w:footnote>
  <w:footnote w:type="continuationSeparator" w:id="1">
    <w:p w:rsidR="00A75618" w:rsidRDefault="00A75618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35754"/>
    <w:rsid w:val="000431B9"/>
    <w:rsid w:val="00056BCC"/>
    <w:rsid w:val="000629BD"/>
    <w:rsid w:val="00071A92"/>
    <w:rsid w:val="000723E4"/>
    <w:rsid w:val="000857F9"/>
    <w:rsid w:val="000C1956"/>
    <w:rsid w:val="000D6351"/>
    <w:rsid w:val="00155DD1"/>
    <w:rsid w:val="0016018C"/>
    <w:rsid w:val="0017131B"/>
    <w:rsid w:val="001802D6"/>
    <w:rsid w:val="0018713D"/>
    <w:rsid w:val="00235A0F"/>
    <w:rsid w:val="002B1E6E"/>
    <w:rsid w:val="002D0B63"/>
    <w:rsid w:val="002E55B3"/>
    <w:rsid w:val="002F0A40"/>
    <w:rsid w:val="003459C6"/>
    <w:rsid w:val="003B5BF8"/>
    <w:rsid w:val="00406F4C"/>
    <w:rsid w:val="0044195B"/>
    <w:rsid w:val="004D0032"/>
    <w:rsid w:val="00515409"/>
    <w:rsid w:val="00570EAB"/>
    <w:rsid w:val="0057241F"/>
    <w:rsid w:val="005D5348"/>
    <w:rsid w:val="00607D96"/>
    <w:rsid w:val="006115D5"/>
    <w:rsid w:val="00650644"/>
    <w:rsid w:val="00657E61"/>
    <w:rsid w:val="006E48E0"/>
    <w:rsid w:val="006F6129"/>
    <w:rsid w:val="00703FCB"/>
    <w:rsid w:val="00745431"/>
    <w:rsid w:val="00756ABD"/>
    <w:rsid w:val="00761C5D"/>
    <w:rsid w:val="00795AB3"/>
    <w:rsid w:val="007C7D90"/>
    <w:rsid w:val="007E0F69"/>
    <w:rsid w:val="007E4A21"/>
    <w:rsid w:val="008529A4"/>
    <w:rsid w:val="0086685F"/>
    <w:rsid w:val="00882450"/>
    <w:rsid w:val="00885CF3"/>
    <w:rsid w:val="0089465E"/>
    <w:rsid w:val="0090311E"/>
    <w:rsid w:val="00903427"/>
    <w:rsid w:val="00926611"/>
    <w:rsid w:val="0095550C"/>
    <w:rsid w:val="009D5E65"/>
    <w:rsid w:val="009E5C67"/>
    <w:rsid w:val="00A25C4B"/>
    <w:rsid w:val="00A33993"/>
    <w:rsid w:val="00A454CF"/>
    <w:rsid w:val="00A53FA7"/>
    <w:rsid w:val="00A75618"/>
    <w:rsid w:val="00A834E7"/>
    <w:rsid w:val="00AC00ED"/>
    <w:rsid w:val="00B07EE6"/>
    <w:rsid w:val="00B12ABE"/>
    <w:rsid w:val="00BD7301"/>
    <w:rsid w:val="00C54447"/>
    <w:rsid w:val="00C8429C"/>
    <w:rsid w:val="00C85C4D"/>
    <w:rsid w:val="00CA3860"/>
    <w:rsid w:val="00D02E68"/>
    <w:rsid w:val="00D43066"/>
    <w:rsid w:val="00D57477"/>
    <w:rsid w:val="00D70C4D"/>
    <w:rsid w:val="00D90F29"/>
    <w:rsid w:val="00D93511"/>
    <w:rsid w:val="00E203A3"/>
    <w:rsid w:val="00EA3913"/>
    <w:rsid w:val="00F07A7A"/>
    <w:rsid w:val="00F374F3"/>
    <w:rsid w:val="00F558D6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4</cp:revision>
  <dcterms:created xsi:type="dcterms:W3CDTF">2017-05-31T17:04:00Z</dcterms:created>
  <dcterms:modified xsi:type="dcterms:W3CDTF">2017-05-31T17:07:00Z</dcterms:modified>
</cp:coreProperties>
</file>